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AEB" w:rsidRDefault="00B870AB">
      <w:r>
        <w:t xml:space="preserve">Below are some comparisons </w:t>
      </w:r>
      <w:proofErr w:type="gramStart"/>
      <w:r>
        <w:t>of  the</w:t>
      </w:r>
      <w:proofErr w:type="gramEnd"/>
      <w:r>
        <w:t xml:space="preserve"> desired Universal </w:t>
      </w:r>
      <w:proofErr w:type="spellStart"/>
      <w:r>
        <w:t>Renko</w:t>
      </w:r>
      <w:proofErr w:type="spellEnd"/>
      <w:r>
        <w:t xml:space="preserve"> (</w:t>
      </w:r>
      <w:proofErr w:type="spellStart"/>
      <w:r>
        <w:t>uni-Renko</w:t>
      </w:r>
      <w:proofErr w:type="spellEnd"/>
      <w:r>
        <w:t xml:space="preserve">) </w:t>
      </w:r>
      <w:proofErr w:type="spellStart"/>
      <w:r>
        <w:t>vs</w:t>
      </w:r>
      <w:proofErr w:type="spellEnd"/>
      <w:r>
        <w:t xml:space="preserve"> SC’s </w:t>
      </w:r>
      <w:proofErr w:type="spellStart"/>
      <w:r>
        <w:t>uni-Renko</w:t>
      </w:r>
      <w:proofErr w:type="spellEnd"/>
      <w:r>
        <w:t xml:space="preserve"> chart</w:t>
      </w:r>
      <w:r w:rsidR="00F336D0">
        <w:t xml:space="preserve"> action</w:t>
      </w:r>
      <w:r>
        <w:t xml:space="preserve"> for different SC software versions (AT1614 and AT1633). These snips were taken today, </w:t>
      </w:r>
      <w:r w:rsidR="00F336D0">
        <w:t>11/2/17</w:t>
      </w:r>
      <w:r>
        <w:t xml:space="preserve">, on the ES. A description of the desired operation is also explained </w:t>
      </w:r>
      <w:r w:rsidR="00882C93">
        <w:t>in more detail</w:t>
      </w:r>
      <w:r>
        <w:t xml:space="preserve"> following the snips.</w:t>
      </w:r>
    </w:p>
    <w:p w:rsidR="00B870AB" w:rsidRDefault="00B870AB"/>
    <w:p w:rsidR="00F336D0" w:rsidRDefault="00F336D0">
      <w:pPr>
        <w:rPr>
          <w:b/>
        </w:rPr>
      </w:pPr>
      <w:r>
        <w:rPr>
          <w:b/>
        </w:rPr>
        <w:t xml:space="preserve">1. Desired vs. SC </w:t>
      </w:r>
      <w:proofErr w:type="spellStart"/>
      <w:r>
        <w:rPr>
          <w:b/>
        </w:rPr>
        <w:t>uni-Renko</w:t>
      </w:r>
      <w:proofErr w:type="spellEnd"/>
      <w:r>
        <w:rPr>
          <w:b/>
        </w:rPr>
        <w:t xml:space="preserve"> chart action</w:t>
      </w:r>
    </w:p>
    <w:p w:rsidR="00F336D0" w:rsidRDefault="00F336D0">
      <w:pPr>
        <w:rPr>
          <w:b/>
        </w:rPr>
      </w:pPr>
    </w:p>
    <w:p w:rsidR="00B870AB" w:rsidRPr="006D1226" w:rsidRDefault="00B870AB">
      <w:pPr>
        <w:rPr>
          <w:b/>
        </w:rPr>
      </w:pPr>
      <w:r w:rsidRPr="006D1226">
        <w:rPr>
          <w:b/>
        </w:rPr>
        <w:t xml:space="preserve">Desired </w:t>
      </w:r>
      <w:proofErr w:type="spellStart"/>
      <w:r w:rsidRPr="006D1226">
        <w:rPr>
          <w:b/>
        </w:rPr>
        <w:t>vs</w:t>
      </w:r>
      <w:proofErr w:type="spellEnd"/>
      <w:r w:rsidRPr="006D1226">
        <w:rPr>
          <w:b/>
        </w:rPr>
        <w:t xml:space="preserve"> AT1614</w:t>
      </w:r>
      <w:r w:rsidR="00882C93">
        <w:rPr>
          <w:b/>
        </w:rPr>
        <w:t xml:space="preserve"> SW version</w:t>
      </w:r>
      <w:r w:rsidRPr="006D1226">
        <w:rPr>
          <w:b/>
        </w:rPr>
        <w:t xml:space="preserve"> 426 </w:t>
      </w:r>
      <w:proofErr w:type="spellStart"/>
      <w:r w:rsidRPr="006D1226">
        <w:rPr>
          <w:b/>
        </w:rPr>
        <w:t>uni-Renko</w:t>
      </w:r>
      <w:proofErr w:type="spellEnd"/>
      <w:r w:rsidRPr="006D1226">
        <w:rPr>
          <w:b/>
        </w:rPr>
        <w:t xml:space="preserve"> (“426” is the SC </w:t>
      </w:r>
      <w:proofErr w:type="spellStart"/>
      <w:r w:rsidRPr="006D1226">
        <w:rPr>
          <w:b/>
        </w:rPr>
        <w:t>uni-Renko</w:t>
      </w:r>
      <w:proofErr w:type="spellEnd"/>
      <w:r w:rsidRPr="006D1226">
        <w:rPr>
          <w:b/>
        </w:rPr>
        <w:t xml:space="preserve"> setting).</w:t>
      </w:r>
    </w:p>
    <w:p w:rsidR="00882C93" w:rsidRDefault="00882C93"/>
    <w:p w:rsidR="00B870AB" w:rsidRDefault="00B870AB">
      <w:r>
        <w:t>Note the SC chart is almost identical to the desired chart except that the active</w:t>
      </w:r>
      <w:r w:rsidR="006D1226">
        <w:t xml:space="preserve"> bar does not start the bar fill from the offset which for these settings should always be the center of the previous bar body.</w:t>
      </w:r>
    </w:p>
    <w:p w:rsidR="006D1226" w:rsidRDefault="006D1226"/>
    <w:p w:rsidR="00B870AB" w:rsidRDefault="00B870AB">
      <w:r>
        <w:t>Desired</w:t>
      </w:r>
      <w:r>
        <w:tab/>
        <w:t xml:space="preserve"> </w:t>
      </w:r>
      <w:proofErr w:type="spellStart"/>
      <w:r>
        <w:t>uni-Renko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SC AT1614 426 </w:t>
      </w:r>
      <w:proofErr w:type="spellStart"/>
      <w:r>
        <w:t>uni-Renko</w:t>
      </w:r>
      <w:proofErr w:type="spellEnd"/>
    </w:p>
    <w:p w:rsidR="00B870AB" w:rsidRDefault="006D1226">
      <w:r>
        <w:rPr>
          <w:noProof/>
        </w:rPr>
        <w:drawing>
          <wp:inline distT="0" distB="0" distL="0" distR="0">
            <wp:extent cx="6858000" cy="2792095"/>
            <wp:effectExtent l="19050" t="0" r="0" b="0"/>
            <wp:docPr id="2" name="Picture 1" descr="171106 1506 desired vs AT1614 426 uni r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1106 1506 desired vs AT1614 426 uni renk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226" w:rsidRDefault="006D1226"/>
    <w:p w:rsidR="006D1226" w:rsidRDefault="006D1226"/>
    <w:p w:rsidR="006D1226" w:rsidRDefault="006D1226">
      <w:r>
        <w:t xml:space="preserve">Here’s the same comparison with the same settings using the </w:t>
      </w:r>
      <w:r w:rsidRPr="00882C93">
        <w:rPr>
          <w:b/>
        </w:rPr>
        <w:t>AT1633 code</w:t>
      </w:r>
      <w:r>
        <w:t>:</w:t>
      </w:r>
    </w:p>
    <w:p w:rsidR="006D1226" w:rsidRDefault="006D1226">
      <w:r>
        <w:t>Match is not as good as with the AT1614 code.</w:t>
      </w:r>
      <w:r w:rsidR="00882C93">
        <w:t xml:space="preserve"> Candle fill does not always fill from offset – even on completed candles.</w:t>
      </w:r>
    </w:p>
    <w:p w:rsidR="006D1226" w:rsidRDefault="006D1226"/>
    <w:p w:rsidR="006D1226" w:rsidRDefault="006D1226" w:rsidP="006D1226">
      <w:r>
        <w:t>Desired</w:t>
      </w:r>
      <w:r>
        <w:tab/>
        <w:t xml:space="preserve"> </w:t>
      </w:r>
      <w:proofErr w:type="spellStart"/>
      <w:r>
        <w:t>uni-Renko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SC AT16</w:t>
      </w:r>
      <w:r w:rsidR="00F336D0">
        <w:t>33</w:t>
      </w:r>
      <w:r>
        <w:t xml:space="preserve"> 426 </w:t>
      </w:r>
      <w:proofErr w:type="spellStart"/>
      <w:r>
        <w:t>uni-Renko</w:t>
      </w:r>
      <w:proofErr w:type="spellEnd"/>
    </w:p>
    <w:p w:rsidR="006D1226" w:rsidRDefault="006D1226">
      <w:r>
        <w:rPr>
          <w:noProof/>
        </w:rPr>
        <w:drawing>
          <wp:inline distT="0" distB="0" distL="0" distR="0">
            <wp:extent cx="6858000" cy="1642745"/>
            <wp:effectExtent l="19050" t="0" r="0" b="0"/>
            <wp:docPr id="3" name="Picture 2" descr="1510 desired vs AT1633 426 uni r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0 desired vs AT1633 426 uni renk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64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226" w:rsidRDefault="006D1226"/>
    <w:p w:rsidR="006D1226" w:rsidRDefault="006D1226">
      <w:r>
        <w:br w:type="page"/>
      </w:r>
    </w:p>
    <w:p w:rsidR="006D1226" w:rsidRDefault="006D1226" w:rsidP="006D1226">
      <w:r>
        <w:lastRenderedPageBreak/>
        <w:t xml:space="preserve">Here’s the same comparison with the same settings using the AT1633 code, but with a 425 </w:t>
      </w:r>
      <w:proofErr w:type="spellStart"/>
      <w:r>
        <w:t>uni-Renko</w:t>
      </w:r>
      <w:proofErr w:type="spellEnd"/>
      <w:r>
        <w:t xml:space="preserve"> setting:</w:t>
      </w:r>
    </w:p>
    <w:p w:rsidR="006D1226" w:rsidRDefault="006D1226" w:rsidP="006D1226">
      <w:r>
        <w:t xml:space="preserve">Match is </w:t>
      </w:r>
      <w:r w:rsidR="000A239D">
        <w:t>worse than</w:t>
      </w:r>
      <w:r>
        <w:t xml:space="preserve"> the AT1614 code</w:t>
      </w:r>
      <w:r w:rsidR="000A239D">
        <w:t xml:space="preserve"> or AT1633 code with 426 setting</w:t>
      </w:r>
      <w:r>
        <w:t>.</w:t>
      </w:r>
    </w:p>
    <w:p w:rsidR="006D1226" w:rsidRDefault="006D1226" w:rsidP="006D1226"/>
    <w:p w:rsidR="006D1226" w:rsidRDefault="006D1226" w:rsidP="006D1226">
      <w:r>
        <w:t>Desired</w:t>
      </w:r>
      <w:r>
        <w:tab/>
        <w:t xml:space="preserve"> </w:t>
      </w:r>
      <w:proofErr w:type="spellStart"/>
      <w:r>
        <w:t>uni-Renko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SC AT16</w:t>
      </w:r>
      <w:r w:rsidR="00F336D0">
        <w:t>33</w:t>
      </w:r>
      <w:r>
        <w:t xml:space="preserve"> 42</w:t>
      </w:r>
      <w:r w:rsidR="00F336D0">
        <w:t>5</w:t>
      </w:r>
      <w:r>
        <w:t xml:space="preserve"> </w:t>
      </w:r>
      <w:proofErr w:type="spellStart"/>
      <w:r>
        <w:t>uni-Renko</w:t>
      </w:r>
      <w:proofErr w:type="spellEnd"/>
    </w:p>
    <w:p w:rsidR="006D1226" w:rsidRDefault="006D1226">
      <w:r>
        <w:rPr>
          <w:noProof/>
        </w:rPr>
        <w:drawing>
          <wp:inline distT="0" distB="0" distL="0" distR="0">
            <wp:extent cx="6858000" cy="2200275"/>
            <wp:effectExtent l="19050" t="0" r="0" b="0"/>
            <wp:docPr id="4" name="Picture 3" descr="1513 desired vs AT33 425 uni r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3 desired vs AT33 425 uni renk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226" w:rsidRDefault="006D1226"/>
    <w:p w:rsidR="00F336D0" w:rsidRDefault="00F336D0"/>
    <w:p w:rsidR="00F336D0" w:rsidRPr="00F336D0" w:rsidRDefault="00F336D0" w:rsidP="00F336D0">
      <w:pPr>
        <w:autoSpaceDE w:val="0"/>
        <w:autoSpaceDN w:val="0"/>
        <w:adjustRightInd w:val="0"/>
        <w:spacing w:line="191" w:lineRule="atLeast"/>
        <w:rPr>
          <w:rFonts w:cs="Calibri"/>
          <w:b/>
          <w:color w:val="000000"/>
        </w:rPr>
      </w:pPr>
      <w:r>
        <w:rPr>
          <w:rFonts w:cs="Calibri"/>
          <w:b/>
          <w:color w:val="000000"/>
        </w:rPr>
        <w:t xml:space="preserve">2. </w:t>
      </w:r>
      <w:r w:rsidRPr="00F336D0">
        <w:rPr>
          <w:rFonts w:cs="Calibri"/>
          <w:b/>
          <w:color w:val="000000"/>
          <w:lang/>
        </w:rPr>
        <w:t xml:space="preserve">Desired universal </w:t>
      </w:r>
      <w:proofErr w:type="spellStart"/>
      <w:r w:rsidRPr="00F336D0">
        <w:rPr>
          <w:rFonts w:cs="Calibri"/>
          <w:b/>
          <w:color w:val="000000"/>
          <w:lang/>
        </w:rPr>
        <w:t>Renko</w:t>
      </w:r>
      <w:proofErr w:type="spellEnd"/>
      <w:r w:rsidRPr="00F336D0">
        <w:rPr>
          <w:rFonts w:cs="Calibri"/>
          <w:b/>
          <w:color w:val="000000"/>
          <w:lang/>
        </w:rPr>
        <w:t xml:space="preserve"> candle creation and fill </w:t>
      </w:r>
      <w:r>
        <w:rPr>
          <w:rFonts w:cs="Calibri"/>
          <w:b/>
          <w:color w:val="000000"/>
        </w:rPr>
        <w:t xml:space="preserve">action </w:t>
      </w:r>
      <w:proofErr w:type="gramStart"/>
      <w:r>
        <w:rPr>
          <w:rFonts w:cs="Calibri"/>
          <w:b/>
          <w:color w:val="000000"/>
        </w:rPr>
        <w:t>description</w:t>
      </w:r>
      <w:r w:rsidRPr="00F336D0">
        <w:rPr>
          <w:rFonts w:cs="Calibri"/>
          <w:b/>
          <w:color w:val="000000"/>
          <w:lang/>
        </w:rPr>
        <w:t xml:space="preserve"> </w:t>
      </w:r>
      <w:r w:rsidRPr="00F336D0">
        <w:rPr>
          <w:rFonts w:cs="Calibri"/>
          <w:b/>
          <w:color w:val="000000"/>
        </w:rPr>
        <w:t>:</w:t>
      </w:r>
      <w:proofErr w:type="gramEnd"/>
    </w:p>
    <w:p w:rsidR="000A239D" w:rsidRDefault="000A239D" w:rsidP="000A239D">
      <w:r>
        <w:t>Here’s a description of what the desired operation is. The AT1614 code is close, but just needs different bar fill action.</w:t>
      </w:r>
    </w:p>
    <w:p w:rsidR="00F336D0" w:rsidRDefault="00F336D0" w:rsidP="00F336D0">
      <w:pPr>
        <w:autoSpaceDE w:val="0"/>
        <w:autoSpaceDN w:val="0"/>
        <w:adjustRightInd w:val="0"/>
        <w:spacing w:line="191" w:lineRule="atLeast"/>
        <w:rPr>
          <w:rFonts w:cs="Calibri"/>
          <w:color w:val="000000"/>
        </w:rPr>
      </w:pPr>
    </w:p>
    <w:p w:rsidR="00F336D0" w:rsidRPr="00CA3B37" w:rsidRDefault="00F336D0" w:rsidP="00F336D0">
      <w:pPr>
        <w:autoSpaceDE w:val="0"/>
        <w:autoSpaceDN w:val="0"/>
        <w:adjustRightInd w:val="0"/>
        <w:spacing w:line="191" w:lineRule="atLeast"/>
        <w:rPr>
          <w:rFonts w:cs="Calibri"/>
          <w:color w:val="000000"/>
        </w:rPr>
      </w:pPr>
      <w:r w:rsidRPr="00CA3B37">
        <w:rPr>
          <w:rFonts w:cs="Calibri"/>
          <w:color w:val="000000"/>
        </w:rPr>
        <w:t>For c</w:t>
      </w:r>
      <w:proofErr w:type="spellStart"/>
      <w:r w:rsidRPr="00CA3B37">
        <w:rPr>
          <w:rFonts w:cs="Calibri"/>
          <w:color w:val="000000"/>
          <w:lang/>
        </w:rPr>
        <w:t>andle</w:t>
      </w:r>
      <w:proofErr w:type="spellEnd"/>
      <w:r w:rsidRPr="00CA3B37">
        <w:rPr>
          <w:rFonts w:cs="Calibri"/>
          <w:color w:val="000000"/>
          <w:lang/>
        </w:rPr>
        <w:t xml:space="preserve"> body size = 4 ticks</w:t>
      </w:r>
      <w:r w:rsidR="000A239D">
        <w:rPr>
          <w:rFonts w:cs="Calibri"/>
          <w:color w:val="000000"/>
        </w:rPr>
        <w:t xml:space="preserve"> and </w:t>
      </w:r>
      <w:r w:rsidRPr="00CA3B37">
        <w:rPr>
          <w:rFonts w:cs="Calibri"/>
          <w:color w:val="000000"/>
          <w:lang/>
        </w:rPr>
        <w:t xml:space="preserve">offset 2 ticks </w:t>
      </w:r>
      <w:r w:rsidRPr="00CA3B37">
        <w:rPr>
          <w:rFonts w:cs="Calibri"/>
          <w:color w:val="000000"/>
        </w:rPr>
        <w:t>(</w:t>
      </w:r>
      <w:r w:rsidRPr="00CA3B37">
        <w:rPr>
          <w:rFonts w:cs="Calibri"/>
          <w:color w:val="000000"/>
          <w:lang/>
        </w:rPr>
        <w:t>relative to candle body high or low</w:t>
      </w:r>
      <w:r w:rsidRPr="00CA3B37">
        <w:rPr>
          <w:rFonts w:cs="Calibri"/>
          <w:color w:val="000000"/>
        </w:rPr>
        <w:t>)</w:t>
      </w:r>
      <w:r w:rsidRPr="00CA3B37">
        <w:rPr>
          <w:rFonts w:cs="Calibri"/>
          <w:color w:val="000000"/>
          <w:lang/>
        </w:rPr>
        <w:t>, new bar trigger is 5 ticks above or below offset</w:t>
      </w:r>
      <w:r w:rsidRPr="00CA3B37">
        <w:rPr>
          <w:rFonts w:cs="Calibri"/>
          <w:color w:val="000000"/>
        </w:rPr>
        <w:t xml:space="preserve"> (</w:t>
      </w:r>
      <w:r w:rsidR="000A239D">
        <w:rPr>
          <w:rFonts w:cs="Calibri"/>
          <w:color w:val="000000"/>
        </w:rPr>
        <w:t xml:space="preserve">new </w:t>
      </w:r>
      <w:r w:rsidRPr="00CA3B37">
        <w:rPr>
          <w:rFonts w:cs="Calibri"/>
          <w:color w:val="000000"/>
        </w:rPr>
        <w:t xml:space="preserve">offset is 2 ticks below candle body high when trigger is 5 ticks above </w:t>
      </w:r>
      <w:proofErr w:type="spellStart"/>
      <w:r w:rsidRPr="00F336D0">
        <w:rPr>
          <w:rFonts w:cs="Calibri"/>
          <w:color w:val="000000"/>
          <w:u w:val="single"/>
        </w:rPr>
        <w:t>prev</w:t>
      </w:r>
      <w:proofErr w:type="spellEnd"/>
      <w:r w:rsidRPr="00F336D0">
        <w:rPr>
          <w:rFonts w:cs="Calibri"/>
          <w:color w:val="000000"/>
          <w:u w:val="single"/>
        </w:rPr>
        <w:t xml:space="preserve"> offset</w:t>
      </w:r>
      <w:proofErr w:type="gramStart"/>
      <w:r>
        <w:rPr>
          <w:rFonts w:cs="Calibri"/>
          <w:color w:val="000000"/>
        </w:rPr>
        <w:t xml:space="preserve">; </w:t>
      </w:r>
      <w:r w:rsidRPr="00CA3B37">
        <w:rPr>
          <w:rFonts w:cs="Calibri"/>
          <w:color w:val="000000"/>
        </w:rPr>
        <w:t xml:space="preserve"> and</w:t>
      </w:r>
      <w:proofErr w:type="gramEnd"/>
      <w:r w:rsidRPr="00CA3B37">
        <w:rPr>
          <w:rFonts w:cs="Calibri"/>
          <w:color w:val="000000"/>
        </w:rPr>
        <w:t xml:space="preserve"> </w:t>
      </w:r>
      <w:r w:rsidR="000A239D">
        <w:rPr>
          <w:rFonts w:cs="Calibri"/>
          <w:color w:val="000000"/>
        </w:rPr>
        <w:t xml:space="preserve">new </w:t>
      </w:r>
      <w:r>
        <w:rPr>
          <w:rFonts w:cs="Calibri"/>
          <w:color w:val="000000"/>
        </w:rPr>
        <w:t xml:space="preserve">offset is </w:t>
      </w:r>
      <w:r w:rsidRPr="00CA3B37">
        <w:rPr>
          <w:rFonts w:cs="Calibri"/>
          <w:color w:val="000000"/>
        </w:rPr>
        <w:t xml:space="preserve">2 ticks above candle body low when trigger is 5 ticks below </w:t>
      </w:r>
      <w:proofErr w:type="spellStart"/>
      <w:r w:rsidRPr="00F336D0">
        <w:rPr>
          <w:rFonts w:cs="Calibri"/>
          <w:color w:val="000000"/>
          <w:u w:val="single"/>
        </w:rPr>
        <w:t>prev</w:t>
      </w:r>
      <w:proofErr w:type="spellEnd"/>
      <w:r w:rsidRPr="00F336D0">
        <w:rPr>
          <w:rFonts w:cs="Calibri"/>
          <w:color w:val="000000"/>
          <w:u w:val="single"/>
        </w:rPr>
        <w:t xml:space="preserve"> offset</w:t>
      </w:r>
      <w:r w:rsidRPr="00CA3B37">
        <w:rPr>
          <w:rFonts w:cs="Calibri"/>
          <w:color w:val="000000"/>
        </w:rPr>
        <w:t>)</w:t>
      </w:r>
    </w:p>
    <w:p w:rsidR="00F336D0" w:rsidRPr="00CA3B37" w:rsidRDefault="00F336D0" w:rsidP="00F336D0">
      <w:pPr>
        <w:autoSpaceDE w:val="0"/>
        <w:autoSpaceDN w:val="0"/>
        <w:adjustRightInd w:val="0"/>
        <w:spacing w:line="191" w:lineRule="atLeast"/>
        <w:rPr>
          <w:rFonts w:cs="Calibri"/>
          <w:color w:val="000000"/>
        </w:rPr>
      </w:pPr>
    </w:p>
    <w:p w:rsidR="00F336D0" w:rsidRPr="00C9543E" w:rsidRDefault="00F336D0" w:rsidP="00F336D0">
      <w:pPr>
        <w:autoSpaceDE w:val="0"/>
        <w:autoSpaceDN w:val="0"/>
        <w:adjustRightInd w:val="0"/>
        <w:spacing w:line="191" w:lineRule="atLeast"/>
        <w:rPr>
          <w:rFonts w:cs="Calibri"/>
          <w:b/>
          <w:color w:val="000000"/>
        </w:rPr>
      </w:pPr>
      <w:r w:rsidRPr="00C9543E">
        <w:rPr>
          <w:rFonts w:cs="Calibri"/>
          <w:b/>
          <w:color w:val="000000"/>
        </w:rPr>
        <w:t>Note that for these settings, the offset is always at the middle of the 4 tick candle body.</w:t>
      </w:r>
    </w:p>
    <w:p w:rsidR="00F336D0" w:rsidRPr="00CA3B37" w:rsidRDefault="00F336D0" w:rsidP="00F336D0">
      <w:pPr>
        <w:autoSpaceDE w:val="0"/>
        <w:autoSpaceDN w:val="0"/>
        <w:adjustRightInd w:val="0"/>
        <w:spacing w:line="191" w:lineRule="atLeast"/>
        <w:rPr>
          <w:rFonts w:cs="Calibri"/>
          <w:color w:val="000000"/>
        </w:rPr>
      </w:pPr>
    </w:p>
    <w:p w:rsidR="00F336D0" w:rsidRPr="00CA3B37" w:rsidRDefault="00F336D0" w:rsidP="00F336D0">
      <w:pPr>
        <w:autoSpaceDE w:val="0"/>
        <w:autoSpaceDN w:val="0"/>
        <w:adjustRightInd w:val="0"/>
        <w:spacing w:line="191" w:lineRule="atLeast"/>
        <w:rPr>
          <w:rFonts w:cs="Calibri"/>
          <w:color w:val="000000"/>
        </w:rPr>
      </w:pPr>
      <w:r w:rsidRPr="00CA3B37">
        <w:rPr>
          <w:rFonts w:cs="Calibri"/>
          <w:color w:val="000000"/>
        </w:rPr>
        <w:t xml:space="preserve">Here’s an example of desired </w:t>
      </w:r>
      <w:r>
        <w:rPr>
          <w:rFonts w:cs="Calibri"/>
          <w:color w:val="000000"/>
        </w:rPr>
        <w:t xml:space="preserve">new </w:t>
      </w:r>
      <w:r w:rsidRPr="00CA3B37">
        <w:rPr>
          <w:rFonts w:cs="Calibri"/>
          <w:color w:val="000000"/>
        </w:rPr>
        <w:t>candle formation and fill action:</w:t>
      </w:r>
    </w:p>
    <w:p w:rsidR="00F336D0" w:rsidRPr="00CA3B37" w:rsidRDefault="00F336D0" w:rsidP="00F336D0">
      <w:pPr>
        <w:rPr>
          <w:rFonts w:cs="Calibri"/>
        </w:rPr>
      </w:pPr>
    </w:p>
    <w:p w:rsidR="006D1226" w:rsidRDefault="00F336D0" w:rsidP="00F336D0">
      <w:r>
        <w:rPr>
          <w:noProof/>
        </w:rPr>
        <w:drawing>
          <wp:inline distT="0" distB="0" distL="0" distR="0">
            <wp:extent cx="6858000" cy="3486150"/>
            <wp:effectExtent l="19050" t="0" r="0" b="0"/>
            <wp:docPr id="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1226">
        <w:t xml:space="preserve"> </w:t>
      </w:r>
    </w:p>
    <w:sectPr w:rsidR="006D1226" w:rsidSect="000176D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870AB"/>
    <w:rsid w:val="000176D8"/>
    <w:rsid w:val="000A239D"/>
    <w:rsid w:val="001A6946"/>
    <w:rsid w:val="00213764"/>
    <w:rsid w:val="00267051"/>
    <w:rsid w:val="0065225E"/>
    <w:rsid w:val="00685761"/>
    <w:rsid w:val="006D1226"/>
    <w:rsid w:val="00882C93"/>
    <w:rsid w:val="00B870AB"/>
    <w:rsid w:val="00C43E02"/>
    <w:rsid w:val="00DA2F1F"/>
    <w:rsid w:val="00DE495F"/>
    <w:rsid w:val="00F336D0"/>
    <w:rsid w:val="00FB3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9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70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0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rrich</dc:creator>
  <cp:lastModifiedBy>rrich</cp:lastModifiedBy>
  <cp:revision>3</cp:revision>
  <dcterms:created xsi:type="dcterms:W3CDTF">2017-11-02T19:46:00Z</dcterms:created>
  <dcterms:modified xsi:type="dcterms:W3CDTF">2017-11-02T19:52:00Z</dcterms:modified>
</cp:coreProperties>
</file>